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0B6" w:rsidRPr="00050E03" w:rsidRDefault="00E500B6" w:rsidP="00E500B6">
      <w:pPr>
        <w:pStyle w:val="a5"/>
        <w:spacing w:line="600" w:lineRule="exact"/>
        <w:ind w:firstLineChars="0" w:firstLine="0"/>
        <w:rPr>
          <w:rFonts w:ascii="黑体" w:eastAsia="黑体" w:hAnsi="黑体" w:cs="黑体" w:hint="eastAsia"/>
          <w:sz w:val="32"/>
          <w:szCs w:val="40"/>
        </w:rPr>
      </w:pPr>
      <w:r w:rsidRPr="00050E03">
        <w:rPr>
          <w:rFonts w:ascii="黑体" w:eastAsia="黑体" w:hAnsi="黑体" w:cs="黑体" w:hint="eastAsia"/>
          <w:sz w:val="32"/>
          <w:szCs w:val="40"/>
        </w:rPr>
        <w:t>附件1</w:t>
      </w:r>
    </w:p>
    <w:p w:rsidR="00E500B6" w:rsidRPr="00050E03" w:rsidRDefault="00E500B6" w:rsidP="00E500B6">
      <w:pPr>
        <w:spacing w:after="0" w:line="600" w:lineRule="exact"/>
        <w:jc w:val="center"/>
        <w:rPr>
          <w:rFonts w:ascii="黑体" w:eastAsia="黑体" w:hAnsi="黑体" w:cs="黑体" w:hint="eastAsia"/>
          <w:sz w:val="44"/>
          <w:szCs w:val="44"/>
        </w:rPr>
      </w:pPr>
    </w:p>
    <w:p w:rsidR="00E500B6" w:rsidRPr="00050E03" w:rsidRDefault="00E500B6" w:rsidP="00E500B6">
      <w:pPr>
        <w:spacing w:after="0" w:line="600" w:lineRule="exact"/>
        <w:jc w:val="center"/>
        <w:rPr>
          <w:rFonts w:ascii="黑体" w:eastAsia="黑体" w:hAnsi="黑体" w:cs="黑体" w:hint="eastAsia"/>
          <w:sz w:val="44"/>
          <w:szCs w:val="44"/>
        </w:rPr>
      </w:pPr>
      <w:r w:rsidRPr="00050E03">
        <w:rPr>
          <w:rFonts w:ascii="黑体" w:eastAsia="黑体" w:hAnsi="黑体" w:cs="黑体" w:hint="eastAsia"/>
          <w:sz w:val="44"/>
          <w:szCs w:val="44"/>
        </w:rPr>
        <w:t>2018—2019年度水利建设质量工作情况</w:t>
      </w:r>
    </w:p>
    <w:p w:rsidR="00E500B6" w:rsidRPr="00050E03" w:rsidRDefault="00E500B6" w:rsidP="00E500B6">
      <w:pPr>
        <w:spacing w:after="0" w:line="600" w:lineRule="exact"/>
        <w:jc w:val="center"/>
        <w:rPr>
          <w:rFonts w:ascii="黑体" w:eastAsia="黑体" w:hAnsi="黑体" w:cs="黑体" w:hint="eastAsia"/>
          <w:sz w:val="44"/>
          <w:szCs w:val="44"/>
        </w:rPr>
      </w:pPr>
      <w:r w:rsidRPr="00050E03">
        <w:rPr>
          <w:rFonts w:ascii="黑体" w:eastAsia="黑体" w:hAnsi="黑体" w:cs="黑体" w:hint="eastAsia"/>
          <w:sz w:val="44"/>
          <w:szCs w:val="44"/>
        </w:rPr>
        <w:t>自评报告编写提纲</w:t>
      </w:r>
    </w:p>
    <w:p w:rsidR="00E500B6" w:rsidRPr="00050E03" w:rsidRDefault="00E500B6" w:rsidP="00E500B6">
      <w:pPr>
        <w:shd w:val="clear" w:color="auto" w:fill="FFFFFF"/>
        <w:spacing w:after="0" w:line="600" w:lineRule="exact"/>
        <w:ind w:firstLineChars="200" w:firstLine="640"/>
        <w:rPr>
          <w:rFonts w:ascii="仿宋_GB2312" w:eastAsia="仿宋_GB2312" w:hAnsi="仿宋_GB2312" w:cs="仿宋_GB2312" w:hint="eastAsia"/>
          <w:sz w:val="32"/>
          <w:szCs w:val="32"/>
        </w:rPr>
      </w:pPr>
    </w:p>
    <w:p w:rsidR="00E500B6" w:rsidRPr="009B45D3" w:rsidRDefault="00E500B6" w:rsidP="00E500B6">
      <w:pPr>
        <w:shd w:val="clear" w:color="auto" w:fill="FFFFFF"/>
        <w:spacing w:after="0" w:line="600" w:lineRule="exact"/>
        <w:ind w:firstLineChars="200" w:firstLine="640"/>
        <w:rPr>
          <w:rFonts w:ascii="黑体" w:eastAsia="黑体" w:hAnsi="黑体" w:cs="黑体" w:hint="eastAsia"/>
          <w:sz w:val="32"/>
          <w:szCs w:val="32"/>
        </w:rPr>
      </w:pPr>
      <w:r w:rsidRPr="009B45D3">
        <w:rPr>
          <w:rFonts w:ascii="黑体" w:eastAsia="黑体" w:hAnsi="黑体" w:cs="黑体" w:hint="eastAsia"/>
          <w:sz w:val="32"/>
          <w:szCs w:val="32"/>
        </w:rPr>
        <w:t>一、水利建设概况</w:t>
      </w:r>
    </w:p>
    <w:p w:rsidR="00E500B6" w:rsidRPr="009B45D3" w:rsidRDefault="00E500B6" w:rsidP="00E500B6">
      <w:pPr>
        <w:shd w:val="clear" w:color="auto" w:fill="FFFFFF"/>
        <w:spacing w:after="0" w:line="600" w:lineRule="exact"/>
        <w:ind w:firstLineChars="200" w:firstLine="640"/>
        <w:rPr>
          <w:rFonts w:ascii="仿宋" w:eastAsia="仿宋" w:hAnsi="仿宋" w:cs="仿宋_GB2312" w:hint="eastAsia"/>
          <w:bCs/>
          <w:sz w:val="32"/>
          <w:szCs w:val="32"/>
        </w:rPr>
      </w:pPr>
      <w:r w:rsidRPr="009B45D3">
        <w:rPr>
          <w:rFonts w:ascii="仿宋" w:eastAsia="仿宋" w:hAnsi="仿宋" w:cs="仿宋_GB2312" w:hint="eastAsia"/>
          <w:bCs/>
          <w:sz w:val="32"/>
          <w:szCs w:val="32"/>
        </w:rPr>
        <w:t>结合本省（自治区、直辖市）（以下统称本省）水利建设实际，介绍本省的质量工作目标、任务和特点，以及考核年度内</w:t>
      </w:r>
      <w:r w:rsidRPr="009B45D3">
        <w:rPr>
          <w:rFonts w:ascii="仿宋" w:eastAsia="仿宋" w:hAnsi="仿宋" w:cs="仿宋_GB2312" w:hint="eastAsia"/>
          <w:sz w:val="32"/>
          <w:szCs w:val="32"/>
        </w:rPr>
        <w:t>全省</w:t>
      </w:r>
      <w:r w:rsidRPr="009B45D3">
        <w:rPr>
          <w:rFonts w:ascii="仿宋" w:eastAsia="仿宋" w:hAnsi="仿宋" w:cs="仿宋_GB2312" w:hint="eastAsia"/>
          <w:bCs/>
          <w:sz w:val="32"/>
          <w:szCs w:val="32"/>
        </w:rPr>
        <w:t>在建工程项目总体情况（考核年度内在建工程项目数量、投资总额，分别介绍直管项目、地市管项目、县管项目的统计情况，以及</w:t>
      </w:r>
      <w:r w:rsidRPr="009B45D3">
        <w:rPr>
          <w:rFonts w:ascii="仿宋" w:eastAsia="仿宋" w:hAnsi="仿宋" w:cs="仿宋_GB2312" w:hint="eastAsia"/>
          <w:sz w:val="32"/>
          <w:szCs w:val="32"/>
        </w:rPr>
        <w:t>2011年1月以来开工且应在2016年底前完成验收的大中型水利工程</w:t>
      </w:r>
      <w:r w:rsidRPr="009B45D3">
        <w:rPr>
          <w:rFonts w:ascii="仿宋" w:eastAsia="仿宋" w:hAnsi="仿宋" w:cs="仿宋_GB2312" w:hint="eastAsia"/>
          <w:bCs/>
          <w:sz w:val="32"/>
          <w:szCs w:val="32"/>
        </w:rPr>
        <w:t>项目竣工验收率等情况）。</w:t>
      </w:r>
    </w:p>
    <w:p w:rsidR="00E500B6" w:rsidRPr="009B45D3" w:rsidRDefault="00E500B6" w:rsidP="00E500B6">
      <w:pPr>
        <w:shd w:val="clear" w:color="auto" w:fill="FFFFFF"/>
        <w:spacing w:after="0" w:line="600" w:lineRule="exact"/>
        <w:ind w:firstLineChars="200" w:firstLine="640"/>
        <w:rPr>
          <w:rFonts w:ascii="黑体" w:eastAsia="黑体" w:hAnsi="黑体" w:cs="黑体" w:hint="eastAsia"/>
          <w:sz w:val="32"/>
          <w:szCs w:val="32"/>
        </w:rPr>
      </w:pPr>
      <w:r w:rsidRPr="009B45D3">
        <w:rPr>
          <w:rFonts w:ascii="黑体" w:eastAsia="黑体" w:hAnsi="黑体" w:cs="黑体" w:hint="eastAsia"/>
          <w:sz w:val="32"/>
          <w:szCs w:val="32"/>
        </w:rPr>
        <w:t>二、质量工作开展情况</w:t>
      </w:r>
    </w:p>
    <w:p w:rsidR="00E500B6" w:rsidRPr="009B45D3" w:rsidRDefault="00E500B6" w:rsidP="00E500B6">
      <w:pPr>
        <w:shd w:val="clear" w:color="auto" w:fill="FFFFFF"/>
        <w:spacing w:after="0" w:line="600" w:lineRule="exact"/>
        <w:ind w:firstLineChars="200" w:firstLine="640"/>
        <w:rPr>
          <w:rFonts w:ascii="仿宋" w:eastAsia="仿宋" w:hAnsi="仿宋" w:cs="仿宋_GB2312" w:hint="eastAsia"/>
          <w:bCs/>
          <w:sz w:val="32"/>
          <w:szCs w:val="32"/>
        </w:rPr>
      </w:pPr>
      <w:r w:rsidRPr="009B45D3">
        <w:rPr>
          <w:rFonts w:ascii="仿宋" w:eastAsia="仿宋" w:hAnsi="仿宋" w:cs="仿宋_GB2312" w:hint="eastAsia"/>
          <w:bCs/>
          <w:sz w:val="32"/>
          <w:szCs w:val="32"/>
        </w:rPr>
        <w:t>对《2018-2019年度质量管理评价评分细则》（以下简称《评分细则》）中提到的质量目标、质量规章制度、质量监管工作、扣分加分项、否决项等分项说明。</w:t>
      </w:r>
    </w:p>
    <w:p w:rsidR="00E500B6" w:rsidRPr="009B45D3" w:rsidRDefault="00E500B6" w:rsidP="00E500B6">
      <w:pPr>
        <w:shd w:val="clear" w:color="auto" w:fill="FFFFFF"/>
        <w:spacing w:after="0" w:line="600" w:lineRule="exact"/>
        <w:ind w:firstLineChars="200" w:firstLine="640"/>
        <w:rPr>
          <w:rFonts w:ascii="仿宋" w:eastAsia="仿宋" w:hAnsi="仿宋" w:cs="仿宋_GB2312" w:hint="eastAsia"/>
          <w:bCs/>
          <w:sz w:val="32"/>
          <w:szCs w:val="32"/>
        </w:rPr>
      </w:pPr>
      <w:r w:rsidRPr="00481587">
        <w:rPr>
          <w:rFonts w:ascii="楷体" w:eastAsia="楷体" w:hAnsi="楷体" w:cs="楷体_GB2312" w:hint="eastAsia"/>
          <w:bCs/>
          <w:sz w:val="32"/>
          <w:szCs w:val="32"/>
        </w:rPr>
        <w:t>（一）质量目标</w:t>
      </w:r>
      <w:r w:rsidRPr="009B45D3">
        <w:rPr>
          <w:rFonts w:ascii="仿宋" w:eastAsia="仿宋" w:hAnsi="仿宋" w:cs="仿宋_GB2312" w:hint="eastAsia"/>
          <w:bCs/>
          <w:sz w:val="32"/>
          <w:szCs w:val="32"/>
        </w:rPr>
        <w:t>（包括开展水利工程质量提升等相关活动情况；开展质量奖评选表彰，树立质量标杆，弘扬质量先进情况；水利建设项目竣工验收情况等）。</w:t>
      </w:r>
    </w:p>
    <w:p w:rsidR="00E500B6" w:rsidRPr="009B45D3" w:rsidRDefault="00E500B6" w:rsidP="00E500B6">
      <w:pPr>
        <w:shd w:val="clear" w:color="auto" w:fill="FFFFFF"/>
        <w:spacing w:after="0" w:line="600" w:lineRule="exact"/>
        <w:ind w:firstLineChars="200" w:firstLine="640"/>
        <w:rPr>
          <w:rFonts w:ascii="仿宋" w:eastAsia="仿宋" w:hAnsi="仿宋" w:cs="仿宋_GB2312"/>
          <w:bCs/>
          <w:sz w:val="32"/>
          <w:szCs w:val="32"/>
        </w:rPr>
      </w:pPr>
      <w:r w:rsidRPr="00481587">
        <w:rPr>
          <w:rFonts w:ascii="楷体" w:eastAsia="楷体" w:hAnsi="楷体" w:cs="楷体_GB2312" w:hint="eastAsia"/>
          <w:bCs/>
          <w:sz w:val="32"/>
          <w:szCs w:val="32"/>
        </w:rPr>
        <w:t>（二）质量规章制度</w:t>
      </w:r>
      <w:r w:rsidRPr="009B45D3">
        <w:rPr>
          <w:rFonts w:ascii="仿宋" w:eastAsia="仿宋" w:hAnsi="仿宋" w:cs="仿宋_GB2312" w:hint="eastAsia"/>
          <w:bCs/>
          <w:sz w:val="32"/>
          <w:szCs w:val="32"/>
        </w:rPr>
        <w:t>（包括建立健全地方水利建设质量规章制度和技术标准体系情况；落实水利工程质量责任制情况；质量监督职责界定情况；水利建设市场监管情况；</w:t>
      </w:r>
      <w:r w:rsidRPr="009B45D3">
        <w:rPr>
          <w:rFonts w:ascii="仿宋" w:eastAsia="仿宋" w:hAnsi="仿宋" w:cs="仿宋_GB2312" w:hint="eastAsia"/>
          <w:bCs/>
          <w:sz w:val="32"/>
          <w:szCs w:val="32"/>
        </w:rPr>
        <w:lastRenderedPageBreak/>
        <w:t>本地区水利建设市场信用信息应用管理办法的制定情况等）。</w:t>
      </w:r>
    </w:p>
    <w:p w:rsidR="00E500B6" w:rsidRPr="009B45D3" w:rsidRDefault="00E500B6" w:rsidP="00E500B6">
      <w:pPr>
        <w:shd w:val="clear" w:color="auto" w:fill="FFFFFF"/>
        <w:spacing w:after="0" w:line="600" w:lineRule="exact"/>
        <w:ind w:firstLineChars="200" w:firstLine="640"/>
        <w:rPr>
          <w:rFonts w:ascii="仿宋" w:eastAsia="仿宋" w:hAnsi="仿宋" w:cs="仿宋_GB2312" w:hint="eastAsia"/>
          <w:bCs/>
          <w:sz w:val="32"/>
          <w:szCs w:val="32"/>
        </w:rPr>
      </w:pPr>
      <w:r w:rsidRPr="00481587">
        <w:rPr>
          <w:rFonts w:ascii="楷体" w:eastAsia="楷体" w:hAnsi="楷体" w:cs="楷体_GB2312" w:hint="eastAsia"/>
          <w:bCs/>
          <w:sz w:val="32"/>
          <w:szCs w:val="32"/>
        </w:rPr>
        <w:t>（三）质量监管工作</w:t>
      </w:r>
      <w:r w:rsidRPr="009B45D3">
        <w:rPr>
          <w:rFonts w:ascii="仿宋" w:eastAsia="仿宋" w:hAnsi="仿宋" w:cs="仿宋_GB2312" w:hint="eastAsia"/>
          <w:bCs/>
          <w:sz w:val="32"/>
          <w:szCs w:val="32"/>
        </w:rPr>
        <w:t>（包括质量工作考核问题整改情况；新开工项目质量监督率情况；质量检测管理审批情况；质量监督检查开展情况</w:t>
      </w:r>
      <w:r>
        <w:rPr>
          <w:rFonts w:ascii="仿宋" w:eastAsia="仿宋" w:hAnsi="仿宋" w:cs="仿宋_GB2312" w:hint="eastAsia"/>
          <w:bCs/>
          <w:sz w:val="32"/>
          <w:szCs w:val="32"/>
        </w:rPr>
        <w:t>；</w:t>
      </w:r>
      <w:r w:rsidRPr="009B45D3">
        <w:rPr>
          <w:rFonts w:ascii="仿宋" w:eastAsia="仿宋" w:hAnsi="仿宋" w:cs="仿宋_GB2312" w:hint="eastAsia"/>
          <w:bCs/>
          <w:sz w:val="32"/>
          <w:szCs w:val="32"/>
        </w:rPr>
        <w:t>质量诚信建设情况；质量事故调查处理和责任追究情况；质量举报投诉受理情况；对转包、违法分包等违法行为的市场监督管理情况，对农民工工资清欠的检查活动情况；水利工程质量管理信息化建设情况；质量宣传教育和培训情况等）。</w:t>
      </w:r>
    </w:p>
    <w:p w:rsidR="00E500B6" w:rsidRPr="009B45D3" w:rsidRDefault="00E500B6" w:rsidP="00E500B6">
      <w:pPr>
        <w:shd w:val="clear" w:color="auto" w:fill="FFFFFF"/>
        <w:spacing w:after="0" w:line="600" w:lineRule="exact"/>
        <w:ind w:firstLineChars="200" w:firstLine="640"/>
        <w:rPr>
          <w:rFonts w:ascii="仿宋" w:eastAsia="仿宋" w:hAnsi="仿宋" w:hint="eastAsia"/>
        </w:rPr>
      </w:pPr>
      <w:r w:rsidRPr="00481587">
        <w:rPr>
          <w:rFonts w:ascii="楷体" w:eastAsia="楷体" w:hAnsi="楷体" w:cs="楷体_GB2312" w:hint="eastAsia"/>
          <w:bCs/>
          <w:sz w:val="32"/>
          <w:szCs w:val="32"/>
        </w:rPr>
        <w:t>（四）扣分项和加分项</w:t>
      </w:r>
      <w:r w:rsidRPr="009B45D3">
        <w:rPr>
          <w:rFonts w:ascii="仿宋" w:eastAsia="仿宋" w:hAnsi="仿宋" w:cs="仿宋_GB2312" w:hint="eastAsia"/>
          <w:bCs/>
          <w:sz w:val="32"/>
          <w:szCs w:val="32"/>
        </w:rPr>
        <w:t>（包括行政区域内一般以及较大质量事故情况；获得省部级及以上质量奖项的情况；在建管模式或质量管理方面出台制度推动创新，或鼓励和推动有利于提质增效的新技术、新材料、新设备、新工艺的研发和推广应用，取得显著成效的情况；在推进质量管理大数据或信息化建设方面有创新并已成功用于工作实践，取得显著成效的情况；本省在质量工作开展方面的好的经验做法及亮点内容等）。</w:t>
      </w:r>
    </w:p>
    <w:p w:rsidR="00E500B6" w:rsidRPr="009B45D3" w:rsidRDefault="00E500B6" w:rsidP="00E500B6">
      <w:pPr>
        <w:shd w:val="clear" w:color="auto" w:fill="FFFFFF"/>
        <w:spacing w:after="0" w:line="600" w:lineRule="exact"/>
        <w:ind w:firstLineChars="200" w:firstLine="640"/>
        <w:rPr>
          <w:rFonts w:ascii="仿宋" w:eastAsia="仿宋" w:hAnsi="仿宋" w:cs="仿宋_GB2312" w:hint="eastAsia"/>
          <w:bCs/>
          <w:sz w:val="32"/>
          <w:szCs w:val="32"/>
        </w:rPr>
      </w:pPr>
      <w:r w:rsidRPr="00481587">
        <w:rPr>
          <w:rFonts w:ascii="楷体" w:eastAsia="楷体" w:hAnsi="楷体" w:cs="楷体_GB2312" w:hint="eastAsia"/>
          <w:bCs/>
          <w:sz w:val="32"/>
          <w:szCs w:val="32"/>
        </w:rPr>
        <w:t>（五）否决项</w:t>
      </w:r>
      <w:r w:rsidRPr="009B45D3">
        <w:rPr>
          <w:rFonts w:ascii="仿宋" w:eastAsia="仿宋" w:hAnsi="仿宋" w:cs="仿宋_GB2312" w:hint="eastAsia"/>
          <w:bCs/>
          <w:sz w:val="32"/>
          <w:szCs w:val="32"/>
        </w:rPr>
        <w:t>（</w:t>
      </w:r>
      <w:r>
        <w:rPr>
          <w:rFonts w:ascii="仿宋" w:eastAsia="仿宋" w:hAnsi="仿宋" w:cs="仿宋_GB2312" w:hint="eastAsia"/>
          <w:bCs/>
          <w:sz w:val="32"/>
          <w:szCs w:val="32"/>
        </w:rPr>
        <w:t>重、</w:t>
      </w:r>
      <w:r w:rsidRPr="009B45D3">
        <w:rPr>
          <w:rFonts w:ascii="仿宋" w:eastAsia="仿宋" w:hAnsi="仿宋" w:cs="仿宋_GB2312" w:hint="eastAsia"/>
          <w:bCs/>
          <w:sz w:val="32"/>
          <w:szCs w:val="32"/>
        </w:rPr>
        <w:t>特大质量事故情况）。</w:t>
      </w:r>
    </w:p>
    <w:p w:rsidR="00E500B6" w:rsidRPr="009B45D3" w:rsidRDefault="00E500B6" w:rsidP="00E500B6">
      <w:pPr>
        <w:shd w:val="clear" w:color="auto" w:fill="FFFFFF"/>
        <w:spacing w:after="0" w:line="600" w:lineRule="exact"/>
        <w:ind w:firstLineChars="200" w:firstLine="640"/>
        <w:rPr>
          <w:rFonts w:ascii="黑体" w:eastAsia="黑体" w:hAnsi="黑体" w:cs="黑体" w:hint="eastAsia"/>
          <w:sz w:val="32"/>
          <w:szCs w:val="32"/>
        </w:rPr>
      </w:pPr>
      <w:r w:rsidRPr="009B45D3">
        <w:rPr>
          <w:rFonts w:ascii="黑体" w:eastAsia="黑体" w:hAnsi="黑体" w:cs="黑体" w:hint="eastAsia"/>
          <w:sz w:val="32"/>
          <w:szCs w:val="32"/>
        </w:rPr>
        <w:t>三、存在的主要问题</w:t>
      </w:r>
    </w:p>
    <w:p w:rsidR="00E500B6" w:rsidRPr="009B45D3" w:rsidRDefault="00E500B6" w:rsidP="00E500B6">
      <w:pPr>
        <w:shd w:val="clear" w:color="auto" w:fill="FFFFFF"/>
        <w:spacing w:after="0" w:line="600" w:lineRule="exact"/>
        <w:ind w:firstLineChars="200" w:firstLine="640"/>
        <w:rPr>
          <w:rFonts w:ascii="仿宋" w:eastAsia="仿宋" w:hAnsi="仿宋" w:cs="仿宋_GB2312" w:hint="eastAsia"/>
          <w:bCs/>
          <w:sz w:val="32"/>
          <w:szCs w:val="32"/>
        </w:rPr>
      </w:pPr>
      <w:r w:rsidRPr="009B45D3">
        <w:rPr>
          <w:rFonts w:ascii="仿宋" w:eastAsia="仿宋" w:hAnsi="仿宋" w:cs="仿宋_GB2312" w:hint="eastAsia"/>
          <w:bCs/>
          <w:sz w:val="32"/>
          <w:szCs w:val="32"/>
        </w:rPr>
        <w:t>（一）对照《评分细则》中的各项评分标准，对相应扣分项进行分项说明。</w:t>
      </w:r>
    </w:p>
    <w:p w:rsidR="00E500B6" w:rsidRPr="009B45D3" w:rsidRDefault="00E500B6" w:rsidP="00E500B6">
      <w:pPr>
        <w:shd w:val="clear" w:color="auto" w:fill="FFFFFF"/>
        <w:spacing w:after="0" w:line="600" w:lineRule="exact"/>
        <w:ind w:firstLineChars="200" w:firstLine="640"/>
        <w:rPr>
          <w:rFonts w:ascii="仿宋" w:eastAsia="仿宋" w:hAnsi="仿宋" w:cs="仿宋_GB2312" w:hint="eastAsia"/>
          <w:bCs/>
          <w:sz w:val="32"/>
          <w:szCs w:val="32"/>
        </w:rPr>
      </w:pPr>
      <w:r w:rsidRPr="009B45D3">
        <w:rPr>
          <w:rFonts w:ascii="仿宋" w:eastAsia="仿宋" w:hAnsi="仿宋" w:cs="仿宋_GB2312" w:hint="eastAsia"/>
          <w:bCs/>
          <w:sz w:val="32"/>
          <w:szCs w:val="32"/>
        </w:rPr>
        <w:t>（二）制约本省水利建设高质量发展的主要问题。</w:t>
      </w:r>
    </w:p>
    <w:p w:rsidR="004358AB" w:rsidRDefault="00E500B6" w:rsidP="00E500B6">
      <w:pPr>
        <w:spacing w:after="0" w:line="600" w:lineRule="exact"/>
      </w:pPr>
      <w:r w:rsidRPr="009B45D3">
        <w:rPr>
          <w:rFonts w:ascii="黑体" w:eastAsia="黑体" w:hAnsi="黑体" w:cs="黑体" w:hint="eastAsia"/>
          <w:sz w:val="32"/>
          <w:szCs w:val="32"/>
        </w:rPr>
        <w:t>四、意见及建议</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F3A" w:rsidRDefault="00B66F3A" w:rsidP="00E500B6">
      <w:pPr>
        <w:spacing w:after="0"/>
      </w:pPr>
      <w:r>
        <w:separator/>
      </w:r>
    </w:p>
  </w:endnote>
  <w:endnote w:type="continuationSeparator" w:id="0">
    <w:p w:rsidR="00B66F3A" w:rsidRDefault="00B66F3A" w:rsidP="00E500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F3A" w:rsidRDefault="00B66F3A" w:rsidP="00E500B6">
      <w:pPr>
        <w:spacing w:after="0"/>
      </w:pPr>
      <w:r>
        <w:separator/>
      </w:r>
    </w:p>
  </w:footnote>
  <w:footnote w:type="continuationSeparator" w:id="0">
    <w:p w:rsidR="00B66F3A" w:rsidRDefault="00B66F3A" w:rsidP="00E500B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63B02"/>
    <w:rsid w:val="008B7726"/>
    <w:rsid w:val="00B66F3A"/>
    <w:rsid w:val="00D31D50"/>
    <w:rsid w:val="00E50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00B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500B6"/>
    <w:rPr>
      <w:rFonts w:ascii="Tahoma" w:hAnsi="Tahoma"/>
      <w:sz w:val="18"/>
      <w:szCs w:val="18"/>
    </w:rPr>
  </w:style>
  <w:style w:type="paragraph" w:styleId="a4">
    <w:name w:val="footer"/>
    <w:basedOn w:val="a"/>
    <w:link w:val="Char0"/>
    <w:uiPriority w:val="99"/>
    <w:semiHidden/>
    <w:unhideWhenUsed/>
    <w:rsid w:val="00E500B6"/>
    <w:pPr>
      <w:tabs>
        <w:tab w:val="center" w:pos="4153"/>
        <w:tab w:val="right" w:pos="8306"/>
      </w:tabs>
    </w:pPr>
    <w:rPr>
      <w:sz w:val="18"/>
      <w:szCs w:val="18"/>
    </w:rPr>
  </w:style>
  <w:style w:type="character" w:customStyle="1" w:styleId="Char0">
    <w:name w:val="页脚 Char"/>
    <w:basedOn w:val="a0"/>
    <w:link w:val="a4"/>
    <w:uiPriority w:val="99"/>
    <w:semiHidden/>
    <w:rsid w:val="00E500B6"/>
    <w:rPr>
      <w:rFonts w:ascii="Tahoma" w:hAnsi="Tahoma"/>
      <w:sz w:val="18"/>
      <w:szCs w:val="18"/>
    </w:rPr>
  </w:style>
  <w:style w:type="paragraph" w:styleId="a5">
    <w:name w:val="Normal Indent"/>
    <w:basedOn w:val="a"/>
    <w:rsid w:val="00E500B6"/>
    <w:pPr>
      <w:widowControl w:val="0"/>
      <w:adjustRightInd/>
      <w:snapToGrid/>
      <w:spacing w:after="0" w:line="440" w:lineRule="exact"/>
      <w:ind w:firstLineChars="200" w:firstLine="48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2019-08-06T05:50:00Z</dcterms:modified>
</cp:coreProperties>
</file>